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7ECF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54CAA3C8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22F9F464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1FF42555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2CC05D4C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16C33A6B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00507537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7C3B1920" w14:textId="77777777" w:rsidR="001C22BC" w:rsidRDefault="001C22BC" w:rsidP="001C22BC">
      <w:pPr>
        <w:pStyle w:val="Nadpis1"/>
        <w:jc w:val="center"/>
        <w:rPr>
          <w:rFonts w:cs="Times New Roman"/>
          <w:b/>
          <w:bCs/>
        </w:rPr>
      </w:pPr>
    </w:p>
    <w:p w14:paraId="6000066C" w14:textId="29AD6652" w:rsidR="004A7C16" w:rsidRPr="001C22BC" w:rsidRDefault="004A7C16" w:rsidP="001C22BC">
      <w:pPr>
        <w:jc w:val="center"/>
        <w:rPr>
          <w:b/>
          <w:bCs/>
          <w:sz w:val="36"/>
          <w:szCs w:val="36"/>
        </w:rPr>
      </w:pPr>
      <w:r w:rsidRPr="001C22BC">
        <w:rPr>
          <w:b/>
          <w:bCs/>
          <w:sz w:val="36"/>
          <w:szCs w:val="36"/>
        </w:rPr>
        <w:t>Riziko vzniku podpojištění na trhu s nemovitými věcmi</w:t>
      </w:r>
    </w:p>
    <w:p w14:paraId="66480648" w14:textId="77777777" w:rsidR="001C22BC" w:rsidRDefault="001C22BC" w:rsidP="001C22BC"/>
    <w:p w14:paraId="6A4F284D" w14:textId="77777777" w:rsidR="001C22BC" w:rsidRDefault="001C22BC" w:rsidP="001C22BC"/>
    <w:p w14:paraId="54D5404D" w14:textId="77777777" w:rsidR="001C22BC" w:rsidRDefault="001C22BC" w:rsidP="001C22BC"/>
    <w:p w14:paraId="5C32C233" w14:textId="77777777" w:rsidR="001C22BC" w:rsidRDefault="001C22BC" w:rsidP="001C22BC"/>
    <w:p w14:paraId="1AB918C4" w14:textId="77777777" w:rsidR="001C22BC" w:rsidRDefault="001C22BC" w:rsidP="001C22BC"/>
    <w:p w14:paraId="454C22AC" w14:textId="77777777" w:rsidR="001C22BC" w:rsidRDefault="001C22BC" w:rsidP="001C22BC"/>
    <w:p w14:paraId="2F3DD9C6" w14:textId="77777777" w:rsidR="001C22BC" w:rsidRDefault="001C22BC" w:rsidP="001C22BC"/>
    <w:p w14:paraId="70B78DE4" w14:textId="77777777" w:rsidR="001C22BC" w:rsidRDefault="001C22BC" w:rsidP="001C22BC"/>
    <w:p w14:paraId="30FA61F7" w14:textId="77777777" w:rsidR="001C22BC" w:rsidRDefault="001C22BC" w:rsidP="001C22BC"/>
    <w:p w14:paraId="0FB44B0D" w14:textId="77777777" w:rsidR="001C22BC" w:rsidRDefault="001C22BC" w:rsidP="001C22BC"/>
    <w:p w14:paraId="026B7685" w14:textId="77777777" w:rsidR="001C22BC" w:rsidRDefault="001C22BC" w:rsidP="001C22BC"/>
    <w:p w14:paraId="1529F7C2" w14:textId="77777777" w:rsidR="001C22BC" w:rsidRDefault="001C22BC" w:rsidP="001C22BC"/>
    <w:p w14:paraId="1128C873" w14:textId="77777777" w:rsidR="001C22BC" w:rsidRDefault="001C22BC" w:rsidP="001C22BC"/>
    <w:p w14:paraId="360308EC" w14:textId="77777777" w:rsidR="001C22BC" w:rsidRDefault="001C22BC" w:rsidP="001C22BC"/>
    <w:p w14:paraId="3CECCC2F" w14:textId="77777777" w:rsidR="001C22BC" w:rsidRDefault="001C22BC" w:rsidP="001C22BC"/>
    <w:p w14:paraId="417F260B" w14:textId="77777777" w:rsidR="001C22BC" w:rsidRDefault="001C22BC" w:rsidP="001C22BC"/>
    <w:p w14:paraId="3AEBEAE6" w14:textId="77777777" w:rsidR="001C22BC" w:rsidRPr="001C22BC" w:rsidRDefault="001C22BC" w:rsidP="001C22BC"/>
    <w:sdt>
      <w:sdtPr>
        <w:rPr>
          <w:b/>
          <w:bCs/>
          <w:color w:val="auto"/>
          <w:sz w:val="40"/>
          <w:szCs w:val="40"/>
        </w:rPr>
        <w:id w:val="4497475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sdtEndPr>
      <w:sdtContent>
        <w:p w14:paraId="7E411353" w14:textId="38F440D0" w:rsidR="001C22BC" w:rsidRPr="001C22BC" w:rsidRDefault="001C22BC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1C22BC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7DA203CA" w14:textId="77777777" w:rsidR="001C22BC" w:rsidRPr="001C22BC" w:rsidRDefault="001C22BC" w:rsidP="001C22BC">
          <w:pPr>
            <w:rPr>
              <w:lang w:eastAsia="cs-CZ"/>
            </w:rPr>
          </w:pPr>
        </w:p>
        <w:p w14:paraId="1E99C044" w14:textId="2AC24B4B" w:rsidR="001C22BC" w:rsidRPr="001C22BC" w:rsidRDefault="001C22BC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r w:rsidRPr="001C22B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C22B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C22B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0272102" w:history="1"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1C22B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cs-CZ"/>
              </w:rPr>
              <w:tab/>
            </w:r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Úvod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_Toc190272102 \h </w:instrTex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71C1C7" w14:textId="7A9FEFC7" w:rsidR="001C22BC" w:rsidRPr="001C22BC" w:rsidRDefault="001C22BC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190272103" w:history="1"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1C22B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cs-CZ"/>
              </w:rPr>
              <w:tab/>
            </w:r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Co je to vlastně pojištění?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_Toc190272103 \h </w:instrTex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23B74D" w14:textId="027DB844" w:rsidR="001C22BC" w:rsidRPr="001C22BC" w:rsidRDefault="001C22BC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190272104" w:history="1"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1C22B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cs-CZ"/>
              </w:rPr>
              <w:tab/>
            </w:r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Podpojištění a jeho rizika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_Toc190272104 \h </w:instrTex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3BCDCE" w14:textId="6412362C" w:rsidR="001C22BC" w:rsidRPr="001C22BC" w:rsidRDefault="001C22BC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190272105" w:history="1"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1C22B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cs-CZ"/>
              </w:rPr>
              <w:tab/>
            </w:r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Nemovitosti a jejich cena, riziko podpojištění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_Toc190272105 \h </w:instrTex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32097" w14:textId="224F61C6" w:rsidR="001C22BC" w:rsidRPr="001C22BC" w:rsidRDefault="001C22BC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190272106" w:history="1"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1C22B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cs-CZ"/>
              </w:rPr>
              <w:tab/>
            </w:r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Závěr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_Toc190272106 \h </w:instrTex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162901" w14:textId="31902528" w:rsidR="001C22BC" w:rsidRPr="001C22BC" w:rsidRDefault="001C22BC">
          <w:pPr>
            <w:pStyle w:val="Obsah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190272107" w:history="1"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Pr="001C22B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cs-CZ"/>
              </w:rPr>
              <w:tab/>
            </w:r>
            <w:r w:rsidRPr="001C22BC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Seznam literatury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_Toc190272107 \h </w:instrTex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C22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8F61B3" w14:textId="652FF7A2" w:rsidR="001C22BC" w:rsidRDefault="001C22BC">
          <w:r w:rsidRPr="001C22B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811AF3D" w14:textId="77777777" w:rsidR="001C22BC" w:rsidRDefault="001C22BC" w:rsidP="001C22BC"/>
    <w:p w14:paraId="0A3100E7" w14:textId="77777777" w:rsidR="001C22BC" w:rsidRDefault="001C22BC" w:rsidP="001C22BC"/>
    <w:p w14:paraId="2FA2F7AA" w14:textId="77777777" w:rsidR="001C22BC" w:rsidRDefault="001C22BC" w:rsidP="001C22BC"/>
    <w:p w14:paraId="0F2656B2" w14:textId="77777777" w:rsidR="001C22BC" w:rsidRDefault="001C22BC" w:rsidP="001C22BC"/>
    <w:p w14:paraId="080A58BF" w14:textId="77777777" w:rsidR="001C22BC" w:rsidRDefault="001C22BC" w:rsidP="001C22BC"/>
    <w:p w14:paraId="2348AE1E" w14:textId="77777777" w:rsidR="001C22BC" w:rsidRDefault="001C22BC" w:rsidP="001C22BC"/>
    <w:p w14:paraId="4AC24A74" w14:textId="77777777" w:rsidR="001C22BC" w:rsidRDefault="001C22BC" w:rsidP="001C22BC"/>
    <w:p w14:paraId="3240A1F6" w14:textId="77777777" w:rsidR="001C22BC" w:rsidRDefault="001C22BC" w:rsidP="001C22BC"/>
    <w:p w14:paraId="0DA55160" w14:textId="77777777" w:rsidR="001C22BC" w:rsidRDefault="001C22BC" w:rsidP="001C22BC"/>
    <w:p w14:paraId="2DD8988B" w14:textId="77777777" w:rsidR="001C22BC" w:rsidRDefault="001C22BC" w:rsidP="001C22BC"/>
    <w:p w14:paraId="0388B41A" w14:textId="77777777" w:rsidR="001C22BC" w:rsidRDefault="001C22BC" w:rsidP="001C22BC"/>
    <w:p w14:paraId="40096564" w14:textId="77777777" w:rsidR="001C22BC" w:rsidRDefault="001C22BC" w:rsidP="001C22BC"/>
    <w:p w14:paraId="4628F113" w14:textId="77777777" w:rsidR="001C22BC" w:rsidRDefault="001C22BC" w:rsidP="001C22BC"/>
    <w:p w14:paraId="2FBC13DA" w14:textId="77777777" w:rsidR="001C22BC" w:rsidRDefault="001C22BC" w:rsidP="001C22BC"/>
    <w:p w14:paraId="34F2B39D" w14:textId="77777777" w:rsidR="001C22BC" w:rsidRDefault="001C22BC" w:rsidP="001C22BC"/>
    <w:p w14:paraId="7817C6AA" w14:textId="77777777" w:rsidR="001C22BC" w:rsidRDefault="001C22BC" w:rsidP="001C22BC"/>
    <w:p w14:paraId="6256E5D9" w14:textId="77777777" w:rsidR="001C22BC" w:rsidRDefault="001C22BC" w:rsidP="001C22BC"/>
    <w:p w14:paraId="02FEDFD6" w14:textId="77777777" w:rsidR="001C22BC" w:rsidRDefault="001C22BC" w:rsidP="001C22BC"/>
    <w:p w14:paraId="5F97FE3C" w14:textId="77777777" w:rsidR="001C22BC" w:rsidRDefault="001C22BC" w:rsidP="001C22BC"/>
    <w:p w14:paraId="590E8A9C" w14:textId="77777777" w:rsidR="001C22BC" w:rsidRDefault="001C22BC" w:rsidP="001C22BC"/>
    <w:p w14:paraId="0918A3E1" w14:textId="77777777" w:rsidR="001C22BC" w:rsidRDefault="001C22BC" w:rsidP="001C22BC"/>
    <w:p w14:paraId="62418043" w14:textId="77777777" w:rsidR="001C22BC" w:rsidRPr="001C22BC" w:rsidRDefault="001C22BC" w:rsidP="001C22BC"/>
    <w:p w14:paraId="66AF9F95" w14:textId="42B4E451" w:rsidR="0096389D" w:rsidRDefault="0096389D" w:rsidP="001C22BC">
      <w:pPr>
        <w:pStyle w:val="Nadpis1"/>
        <w:numPr>
          <w:ilvl w:val="0"/>
          <w:numId w:val="2"/>
        </w:numPr>
      </w:pPr>
      <w:bookmarkStart w:id="0" w:name="_Toc190272102"/>
      <w:r w:rsidRPr="001C22BC">
        <w:lastRenderedPageBreak/>
        <w:t>Úvod</w:t>
      </w:r>
      <w:bookmarkEnd w:id="0"/>
    </w:p>
    <w:p w14:paraId="7AB84B24" w14:textId="77777777" w:rsidR="001C22BC" w:rsidRPr="001C22BC" w:rsidRDefault="001C22BC" w:rsidP="001C22BC"/>
    <w:p w14:paraId="4C5A134B" w14:textId="77777777" w:rsidR="004125E0" w:rsidRPr="001C22BC" w:rsidRDefault="00F53508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Tato práce se bude věnovat aktuálně hojně diskutovanému trendu podpojištění nemovitostí. </w:t>
      </w:r>
      <w:r w:rsidR="00F917B2" w:rsidRPr="001C22BC">
        <w:rPr>
          <w:rFonts w:ascii="Times New Roman" w:hAnsi="Times New Roman" w:cs="Times New Roman"/>
          <w:sz w:val="24"/>
          <w:szCs w:val="24"/>
        </w:rPr>
        <w:t xml:space="preserve">V posledních letech je totiž patrné, že z nejrůznějších příčin cena nemovitostí v České republice až dramaticky vzrostla. </w:t>
      </w:r>
      <w:r w:rsidR="002B3A32" w:rsidRPr="001C22BC">
        <w:rPr>
          <w:rFonts w:ascii="Times New Roman" w:hAnsi="Times New Roman" w:cs="Times New Roman"/>
          <w:sz w:val="24"/>
          <w:szCs w:val="24"/>
        </w:rPr>
        <w:t xml:space="preserve">Pro člověka, který je sám vlastníkem takové nemovitosti, má takový trend své pozitivní i stinné stránky. </w:t>
      </w:r>
      <w:r w:rsidR="00192500" w:rsidRPr="001C22BC">
        <w:rPr>
          <w:rFonts w:ascii="Times New Roman" w:hAnsi="Times New Roman" w:cs="Times New Roman"/>
          <w:sz w:val="24"/>
          <w:szCs w:val="24"/>
        </w:rPr>
        <w:t xml:space="preserve">Do druhé kategorie je potřeba zařadit riziko podpojištění, na které se bude tato odborná práce zaměřovat. </w:t>
      </w:r>
    </w:p>
    <w:p w14:paraId="5F58BB3E" w14:textId="03EA3E06" w:rsidR="00EC126D" w:rsidRPr="001C22BC" w:rsidRDefault="009D6216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Cílem této práce je tak z pozice finanční poradkyně skupiny </w:t>
      </w:r>
      <w:proofErr w:type="spellStart"/>
      <w:r w:rsidRPr="001C22BC">
        <w:rPr>
          <w:rFonts w:ascii="Times New Roman" w:hAnsi="Times New Roman" w:cs="Times New Roman"/>
          <w:sz w:val="24"/>
          <w:szCs w:val="24"/>
        </w:rPr>
        <w:t>Generalli</w:t>
      </w:r>
      <w:proofErr w:type="spellEnd"/>
      <w:r w:rsidRPr="001C22BC">
        <w:rPr>
          <w:rFonts w:ascii="Times New Roman" w:hAnsi="Times New Roman" w:cs="Times New Roman"/>
          <w:sz w:val="24"/>
          <w:szCs w:val="24"/>
        </w:rPr>
        <w:t xml:space="preserve"> ukázat, proč je podpojištění pro každý subjekt velmi rizikovou záležitostí a z jakých důvodů si klienti finančních domů musí své pojistné smlouvy pravidelně aktualizovat. V tomto ohledu je důležitá i role nás, tedy finančních poradců, kteří mohou </w:t>
      </w:r>
      <w:r w:rsidR="004125E0" w:rsidRPr="001C22BC">
        <w:rPr>
          <w:rFonts w:ascii="Times New Roman" w:hAnsi="Times New Roman" w:cs="Times New Roman"/>
          <w:sz w:val="24"/>
          <w:szCs w:val="24"/>
        </w:rPr>
        <w:t>tyto trendy dost zásadně ovlivňovat a své klienty na rizika související s podpojištěním nejen nemovitých věcí pravidelně upozorňovat.</w:t>
      </w:r>
    </w:p>
    <w:p w14:paraId="7EA7608A" w14:textId="5D441EC1" w:rsidR="0096389D" w:rsidRDefault="00754DA9" w:rsidP="001C22BC">
      <w:pPr>
        <w:pStyle w:val="Nadpis1"/>
        <w:numPr>
          <w:ilvl w:val="0"/>
          <w:numId w:val="2"/>
        </w:numPr>
      </w:pPr>
      <w:bookmarkStart w:id="1" w:name="_Toc190272103"/>
      <w:r w:rsidRPr="001C22BC">
        <w:t>Co je to vlastně pojištění?</w:t>
      </w:r>
      <w:bookmarkEnd w:id="1"/>
      <w:r w:rsidRPr="001C22BC">
        <w:t xml:space="preserve"> </w:t>
      </w:r>
    </w:p>
    <w:p w14:paraId="4E6F2194" w14:textId="77777777" w:rsidR="001C22BC" w:rsidRPr="001C22BC" w:rsidRDefault="001C22BC" w:rsidP="001C22BC"/>
    <w:p w14:paraId="6A791B7C" w14:textId="528CAABD" w:rsidR="00973692" w:rsidRPr="001C22BC" w:rsidRDefault="00973692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>V dnešní době je možné se v praxi setkat s celou řadou finančních služeb, které mají za úkol tlumit finanční dopady negativních událostí. Mezi takové příklady se řadí i pojištění, které si klade za cíl chránit subjekty před ztrátou nebo</w:t>
      </w:r>
      <w:r w:rsidR="00E1328C" w:rsidRPr="001C22BC">
        <w:rPr>
          <w:rFonts w:ascii="Times New Roman" w:hAnsi="Times New Roman" w:cs="Times New Roman"/>
          <w:sz w:val="24"/>
          <w:szCs w:val="24"/>
        </w:rPr>
        <w:t xml:space="preserve"> před</w:t>
      </w:r>
      <w:r w:rsidRPr="001C22BC">
        <w:rPr>
          <w:rFonts w:ascii="Times New Roman" w:hAnsi="Times New Roman" w:cs="Times New Roman"/>
          <w:sz w:val="24"/>
          <w:szCs w:val="24"/>
        </w:rPr>
        <w:t xml:space="preserve"> neočekávaným peněžním výdajem. Jde o službu, v </w:t>
      </w:r>
      <w:proofErr w:type="gramStart"/>
      <w:r w:rsidRPr="001C22BC">
        <w:rPr>
          <w:rFonts w:ascii="Times New Roman" w:hAnsi="Times New Roman" w:cs="Times New Roman"/>
          <w:sz w:val="24"/>
          <w:szCs w:val="24"/>
        </w:rPr>
        <w:t>rámci</w:t>
      </w:r>
      <w:proofErr w:type="gramEnd"/>
      <w:r w:rsidRPr="001C22BC">
        <w:rPr>
          <w:rFonts w:ascii="Times New Roman" w:hAnsi="Times New Roman" w:cs="Times New Roman"/>
          <w:sz w:val="24"/>
          <w:szCs w:val="24"/>
        </w:rPr>
        <w:t xml:space="preserve"> které pojišťovna vyplácí náhradu v případě, že nast</w:t>
      </w:r>
      <w:r w:rsidR="00A96588" w:rsidRPr="001C22BC">
        <w:rPr>
          <w:rFonts w:ascii="Times New Roman" w:hAnsi="Times New Roman" w:cs="Times New Roman"/>
          <w:sz w:val="24"/>
          <w:szCs w:val="24"/>
        </w:rPr>
        <w:t>a</w:t>
      </w:r>
      <w:r w:rsidRPr="001C22BC">
        <w:rPr>
          <w:rFonts w:ascii="Times New Roman" w:hAnsi="Times New Roman" w:cs="Times New Roman"/>
          <w:sz w:val="24"/>
          <w:szCs w:val="24"/>
        </w:rPr>
        <w:t>n</w:t>
      </w:r>
      <w:r w:rsidR="00A96588" w:rsidRPr="001C22BC">
        <w:rPr>
          <w:rFonts w:ascii="Times New Roman" w:hAnsi="Times New Roman" w:cs="Times New Roman"/>
          <w:sz w:val="24"/>
          <w:szCs w:val="24"/>
        </w:rPr>
        <w:t>e</w:t>
      </w:r>
      <w:r w:rsidRPr="001C22BC">
        <w:rPr>
          <w:rFonts w:ascii="Times New Roman" w:hAnsi="Times New Roman" w:cs="Times New Roman"/>
          <w:sz w:val="24"/>
          <w:szCs w:val="24"/>
        </w:rPr>
        <w:t xml:space="preserve"> jasně definovan</w:t>
      </w:r>
      <w:r w:rsidR="00A96588" w:rsidRPr="001C22BC">
        <w:rPr>
          <w:rFonts w:ascii="Times New Roman" w:hAnsi="Times New Roman" w:cs="Times New Roman"/>
          <w:sz w:val="24"/>
          <w:szCs w:val="24"/>
        </w:rPr>
        <w:t>á</w:t>
      </w:r>
      <w:r w:rsidRPr="001C22BC">
        <w:rPr>
          <w:rFonts w:ascii="Times New Roman" w:hAnsi="Times New Roman" w:cs="Times New Roman"/>
          <w:sz w:val="24"/>
          <w:szCs w:val="24"/>
        </w:rPr>
        <w:t xml:space="preserve"> nahodil</w:t>
      </w:r>
      <w:r w:rsidR="00A96588" w:rsidRPr="001C22BC">
        <w:rPr>
          <w:rFonts w:ascii="Times New Roman" w:hAnsi="Times New Roman" w:cs="Times New Roman"/>
          <w:sz w:val="24"/>
          <w:szCs w:val="24"/>
        </w:rPr>
        <w:t>á</w:t>
      </w:r>
      <w:r w:rsidRPr="001C22BC">
        <w:rPr>
          <w:rFonts w:ascii="Times New Roman" w:hAnsi="Times New Roman" w:cs="Times New Roman"/>
          <w:sz w:val="24"/>
          <w:szCs w:val="24"/>
        </w:rPr>
        <w:t xml:space="preserve"> událost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 (Ducháčková a Daňhel, 2012).</w:t>
      </w:r>
    </w:p>
    <w:p w14:paraId="23261E6C" w14:textId="012025A3" w:rsidR="00973692" w:rsidRPr="001C22BC" w:rsidRDefault="00973692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>Pojištění je v obecné rovině možné vnímat jako smluvní dohodu mezi dvěma stranami, v </w:t>
      </w:r>
      <w:proofErr w:type="gramStart"/>
      <w:r w:rsidRPr="001C22BC">
        <w:rPr>
          <w:rFonts w:ascii="Times New Roman" w:hAnsi="Times New Roman" w:cs="Times New Roman"/>
          <w:sz w:val="24"/>
          <w:szCs w:val="24"/>
        </w:rPr>
        <w:t>rámci</w:t>
      </w:r>
      <w:proofErr w:type="gramEnd"/>
      <w:r w:rsidRPr="001C22BC">
        <w:rPr>
          <w:rFonts w:ascii="Times New Roman" w:hAnsi="Times New Roman" w:cs="Times New Roman"/>
          <w:sz w:val="24"/>
          <w:szCs w:val="24"/>
        </w:rPr>
        <w:t xml:space="preserve"> které se jedna strana zavazuje té druhé vyplatit určitý objem finančních prostředků. Jde o nástroj, který slouží k eliminaci dopadů nahodile vzniklých událostí, a proto má pojištění v tomto smyslu nezastupitelnou rolu pro udržení kvalitní životní úrovně obyvatelstva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 (Daňhel, 2005). </w:t>
      </w:r>
    </w:p>
    <w:p w14:paraId="2327A903" w14:textId="53FAFD1E" w:rsidR="00754DA9" w:rsidRDefault="00754DA9" w:rsidP="001C22BC">
      <w:pPr>
        <w:pStyle w:val="Nadpis1"/>
        <w:numPr>
          <w:ilvl w:val="0"/>
          <w:numId w:val="2"/>
        </w:numPr>
      </w:pPr>
      <w:bookmarkStart w:id="2" w:name="_Toc190272104"/>
      <w:r w:rsidRPr="001C22BC">
        <w:t>Podpojištění a jeho rizika</w:t>
      </w:r>
      <w:bookmarkEnd w:id="2"/>
      <w:r w:rsidRPr="001C22BC">
        <w:t xml:space="preserve"> </w:t>
      </w:r>
    </w:p>
    <w:p w14:paraId="68B96929" w14:textId="77777777" w:rsidR="001C22BC" w:rsidRPr="001C22BC" w:rsidRDefault="001C22BC" w:rsidP="001C22BC"/>
    <w:p w14:paraId="2CD2562F" w14:textId="6D1A0724" w:rsidR="00A7244F" w:rsidRPr="001C22BC" w:rsidRDefault="00973692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Pokud by pojištění neexistovalo, musel by se každý subjekt vyrovnávat s možnými důsledky </w:t>
      </w:r>
      <w:r w:rsidR="00A96588" w:rsidRPr="001C22BC">
        <w:rPr>
          <w:rFonts w:ascii="Times New Roman" w:hAnsi="Times New Roman" w:cs="Times New Roman"/>
          <w:sz w:val="24"/>
          <w:szCs w:val="24"/>
        </w:rPr>
        <w:t xml:space="preserve">nahodile vzniklých událostí </w:t>
      </w:r>
      <w:r w:rsidRPr="001C22BC">
        <w:rPr>
          <w:rFonts w:ascii="Times New Roman" w:hAnsi="Times New Roman" w:cs="Times New Roman"/>
          <w:sz w:val="24"/>
          <w:szCs w:val="24"/>
        </w:rPr>
        <w:t xml:space="preserve">použitím vlastních </w:t>
      </w:r>
      <w:r w:rsidR="00A96588" w:rsidRPr="001C22BC">
        <w:rPr>
          <w:rFonts w:ascii="Times New Roman" w:hAnsi="Times New Roman" w:cs="Times New Roman"/>
          <w:sz w:val="24"/>
          <w:szCs w:val="24"/>
        </w:rPr>
        <w:t xml:space="preserve">peněžních </w:t>
      </w:r>
      <w:r w:rsidRPr="001C22BC">
        <w:rPr>
          <w:rFonts w:ascii="Times New Roman" w:hAnsi="Times New Roman" w:cs="Times New Roman"/>
          <w:sz w:val="24"/>
          <w:szCs w:val="24"/>
        </w:rPr>
        <w:t>zdrojů.</w:t>
      </w:r>
      <w:r w:rsidR="00EA308B" w:rsidRPr="001C22BC">
        <w:rPr>
          <w:rFonts w:ascii="Times New Roman" w:hAnsi="Times New Roman" w:cs="Times New Roman"/>
          <w:sz w:val="24"/>
          <w:szCs w:val="24"/>
        </w:rPr>
        <w:t xml:space="preserve"> K takové situaci ale může částečně dojít i tehdy, kdy je předmět pojištěn na nižší částku, než </w:t>
      </w:r>
      <w:r w:rsidR="00226CE5" w:rsidRPr="001C22BC">
        <w:rPr>
          <w:rFonts w:ascii="Times New Roman" w:hAnsi="Times New Roman" w:cs="Times New Roman"/>
          <w:sz w:val="24"/>
          <w:szCs w:val="24"/>
        </w:rPr>
        <w:t xml:space="preserve">jaká je jeho vlastní hodnota. Takový stav je možné označit za podpojištění, se kterým se nutně pojí rizika. Pokud totiž opravdu dojde k pojistné události, bude následné pojistné plnění </w:t>
      </w:r>
      <w:r w:rsidR="00B36382" w:rsidRPr="001C22BC">
        <w:rPr>
          <w:rFonts w:ascii="Times New Roman" w:hAnsi="Times New Roman" w:cs="Times New Roman"/>
          <w:sz w:val="24"/>
          <w:szCs w:val="24"/>
        </w:rPr>
        <w:t xml:space="preserve">určeno </w:t>
      </w:r>
      <w:r w:rsidR="00A7244F" w:rsidRPr="001C22BC">
        <w:rPr>
          <w:rFonts w:ascii="Times New Roman" w:hAnsi="Times New Roman" w:cs="Times New Roman"/>
          <w:sz w:val="24"/>
          <w:szCs w:val="24"/>
        </w:rPr>
        <w:t>ve vztahu ke vzniklé škodě ve stejném poměru.</w:t>
      </w:r>
      <w:r w:rsidR="00406A0B" w:rsidRPr="001C22BC">
        <w:rPr>
          <w:rFonts w:ascii="Times New Roman" w:hAnsi="Times New Roman" w:cs="Times New Roman"/>
          <w:sz w:val="24"/>
          <w:szCs w:val="24"/>
        </w:rPr>
        <w:t xml:space="preserve"> </w:t>
      </w:r>
      <w:r w:rsidR="00A7244F" w:rsidRPr="001C22BC">
        <w:rPr>
          <w:rFonts w:ascii="Times New Roman" w:hAnsi="Times New Roman" w:cs="Times New Roman"/>
          <w:sz w:val="24"/>
          <w:szCs w:val="24"/>
        </w:rPr>
        <w:t>To tedy znamená, že pojišťovna bude subjektu vyplácet n</w:t>
      </w:r>
      <w:r w:rsidR="006270EB" w:rsidRPr="001C22BC">
        <w:rPr>
          <w:rFonts w:ascii="Times New Roman" w:hAnsi="Times New Roman" w:cs="Times New Roman"/>
          <w:sz w:val="24"/>
          <w:szCs w:val="24"/>
        </w:rPr>
        <w:t>áhradu jen v poměrné výši vůči škodě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 (Ducháčková, 2015).</w:t>
      </w:r>
    </w:p>
    <w:p w14:paraId="014BF568" w14:textId="7B894734" w:rsidR="00406A0B" w:rsidRPr="001C22BC" w:rsidRDefault="00406A0B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>Podpojištění tedy má v dnešním světě obrovská rizika</w:t>
      </w:r>
      <w:r w:rsidR="00393785" w:rsidRPr="001C22BC">
        <w:rPr>
          <w:rFonts w:ascii="Times New Roman" w:hAnsi="Times New Roman" w:cs="Times New Roman"/>
          <w:sz w:val="24"/>
          <w:szCs w:val="24"/>
        </w:rPr>
        <w:t xml:space="preserve">, a proto by každý subjekt měl myslet na to, že svou pojistnou částku uvedenou ve smlouvě musí pravidelně </w:t>
      </w:r>
      <w:r w:rsidR="00BC2CA0" w:rsidRPr="001C22BC">
        <w:rPr>
          <w:rFonts w:ascii="Times New Roman" w:hAnsi="Times New Roman" w:cs="Times New Roman"/>
          <w:sz w:val="24"/>
          <w:szCs w:val="24"/>
        </w:rPr>
        <w:t xml:space="preserve">aktualizovat a upravovat. Pojistná částka musí odpovídat aktuálnímu stavu, jinak se vystavuje zbytečným rizikům, </w:t>
      </w:r>
      <w:proofErr w:type="gramStart"/>
      <w:r w:rsidR="00BC2CA0" w:rsidRPr="001C22BC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="00BC2CA0" w:rsidRPr="001C22BC">
        <w:rPr>
          <w:rFonts w:ascii="Times New Roman" w:hAnsi="Times New Roman" w:cs="Times New Roman"/>
          <w:sz w:val="24"/>
          <w:szCs w:val="24"/>
        </w:rPr>
        <w:t xml:space="preserve"> by ho v případě nahodilé události mohly dostihnout.</w:t>
      </w:r>
    </w:p>
    <w:p w14:paraId="7D78A2B9" w14:textId="41E6FE59" w:rsidR="005F79DB" w:rsidRPr="001C22BC" w:rsidRDefault="005F79DB" w:rsidP="005F79DB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Podpojištění tedy jednoduše řečeno je možné definovat tak, že hodnota pojištěného </w:t>
      </w:r>
      <w:r w:rsidR="00834AA7" w:rsidRPr="001C22BC">
        <w:rPr>
          <w:rFonts w:ascii="Times New Roman" w:hAnsi="Times New Roman" w:cs="Times New Roman"/>
          <w:sz w:val="24"/>
          <w:szCs w:val="24"/>
        </w:rPr>
        <w:t>majetku</w:t>
      </w:r>
      <w:r w:rsidRPr="001C22BC">
        <w:rPr>
          <w:rFonts w:ascii="Times New Roman" w:hAnsi="Times New Roman" w:cs="Times New Roman"/>
          <w:sz w:val="24"/>
          <w:szCs w:val="24"/>
        </w:rPr>
        <w:t xml:space="preserve"> je nižší než částka, na kterou je tento objekt pojištěn. Například, pokud </w:t>
      </w:r>
      <w:r w:rsidR="00834AA7" w:rsidRPr="001C22BC">
        <w:rPr>
          <w:rFonts w:ascii="Times New Roman" w:hAnsi="Times New Roman" w:cs="Times New Roman"/>
          <w:sz w:val="24"/>
          <w:szCs w:val="24"/>
        </w:rPr>
        <w:t xml:space="preserve">je subjekt vlastníkem </w:t>
      </w:r>
      <w:r w:rsidR="00834AA7" w:rsidRPr="001C22BC">
        <w:rPr>
          <w:rFonts w:ascii="Times New Roman" w:hAnsi="Times New Roman" w:cs="Times New Roman"/>
          <w:sz w:val="24"/>
          <w:szCs w:val="24"/>
        </w:rPr>
        <w:lastRenderedPageBreak/>
        <w:t>nemovité věci</w:t>
      </w:r>
      <w:r w:rsidRPr="001C22BC">
        <w:rPr>
          <w:rFonts w:ascii="Times New Roman" w:hAnsi="Times New Roman" w:cs="Times New Roman"/>
          <w:sz w:val="24"/>
          <w:szCs w:val="24"/>
        </w:rPr>
        <w:t xml:space="preserve"> s tržní hodnotou 20 </w:t>
      </w:r>
      <w:r w:rsidR="00834AA7" w:rsidRPr="001C22BC">
        <w:rPr>
          <w:rFonts w:ascii="Times New Roman" w:hAnsi="Times New Roman" w:cs="Times New Roman"/>
          <w:sz w:val="24"/>
          <w:szCs w:val="24"/>
        </w:rPr>
        <w:t>milionů korun a pojistná částka je určena pouze na 10 milionů korun,</w:t>
      </w:r>
      <w:r w:rsidRPr="001C22BC">
        <w:rPr>
          <w:rFonts w:ascii="Times New Roman" w:hAnsi="Times New Roman" w:cs="Times New Roman"/>
          <w:sz w:val="24"/>
          <w:szCs w:val="24"/>
        </w:rPr>
        <w:t xml:space="preserve"> </w:t>
      </w:r>
      <w:r w:rsidR="00834AA7" w:rsidRPr="001C22BC">
        <w:rPr>
          <w:rFonts w:ascii="Times New Roman" w:hAnsi="Times New Roman" w:cs="Times New Roman"/>
          <w:sz w:val="24"/>
          <w:szCs w:val="24"/>
        </w:rPr>
        <w:t>bude vaše nemovitost z tohoto úhlu pohledu</w:t>
      </w:r>
      <w:r w:rsidRPr="001C22BC">
        <w:rPr>
          <w:rFonts w:ascii="Times New Roman" w:hAnsi="Times New Roman" w:cs="Times New Roman"/>
          <w:sz w:val="24"/>
          <w:szCs w:val="24"/>
        </w:rPr>
        <w:t xml:space="preserve"> podpojištěn</w:t>
      </w:r>
      <w:r w:rsidR="00834AA7" w:rsidRPr="001C22BC">
        <w:rPr>
          <w:rFonts w:ascii="Times New Roman" w:hAnsi="Times New Roman" w:cs="Times New Roman"/>
          <w:sz w:val="24"/>
          <w:szCs w:val="24"/>
        </w:rPr>
        <w:t>a</w:t>
      </w:r>
      <w:r w:rsidRPr="001C22BC">
        <w:rPr>
          <w:rFonts w:ascii="Times New Roman" w:hAnsi="Times New Roman" w:cs="Times New Roman"/>
          <w:sz w:val="24"/>
          <w:szCs w:val="24"/>
        </w:rPr>
        <w:t>. To znamená, že pokud dojde k</w:t>
      </w:r>
      <w:r w:rsidR="005B5EA3" w:rsidRPr="001C22BC">
        <w:rPr>
          <w:rFonts w:ascii="Times New Roman" w:hAnsi="Times New Roman" w:cs="Times New Roman"/>
          <w:sz w:val="24"/>
          <w:szCs w:val="24"/>
        </w:rPr>
        <w:t xml:space="preserve">upříkladu k požáru či k jiné nahodilé události, </w:t>
      </w:r>
      <w:r w:rsidRPr="001C22BC">
        <w:rPr>
          <w:rFonts w:ascii="Times New Roman" w:hAnsi="Times New Roman" w:cs="Times New Roman"/>
          <w:sz w:val="24"/>
          <w:szCs w:val="24"/>
        </w:rPr>
        <w:t xml:space="preserve">pojišťovna </w:t>
      </w:r>
      <w:r w:rsidR="005B5EA3" w:rsidRPr="001C22BC">
        <w:rPr>
          <w:rFonts w:ascii="Times New Roman" w:hAnsi="Times New Roman" w:cs="Times New Roman"/>
          <w:sz w:val="24"/>
          <w:szCs w:val="24"/>
        </w:rPr>
        <w:t>takovému subjektu</w:t>
      </w:r>
      <w:r w:rsidRPr="001C22BC">
        <w:rPr>
          <w:rFonts w:ascii="Times New Roman" w:hAnsi="Times New Roman" w:cs="Times New Roman"/>
          <w:sz w:val="24"/>
          <w:szCs w:val="24"/>
        </w:rPr>
        <w:t xml:space="preserve"> vyplatí pouze </w:t>
      </w:r>
      <w:r w:rsidR="005B5EA3" w:rsidRPr="001C22BC">
        <w:rPr>
          <w:rFonts w:ascii="Times New Roman" w:hAnsi="Times New Roman" w:cs="Times New Roman"/>
          <w:sz w:val="24"/>
          <w:szCs w:val="24"/>
        </w:rPr>
        <w:t>domluvených 1</w:t>
      </w:r>
      <w:r w:rsidRPr="001C22BC">
        <w:rPr>
          <w:rFonts w:ascii="Times New Roman" w:hAnsi="Times New Roman" w:cs="Times New Roman"/>
          <w:sz w:val="24"/>
          <w:szCs w:val="24"/>
        </w:rPr>
        <w:t xml:space="preserve">0 </w:t>
      </w:r>
      <w:r w:rsidR="005B5EA3" w:rsidRPr="001C22BC">
        <w:rPr>
          <w:rFonts w:ascii="Times New Roman" w:hAnsi="Times New Roman" w:cs="Times New Roman"/>
          <w:sz w:val="24"/>
          <w:szCs w:val="24"/>
        </w:rPr>
        <w:t>milionů korun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 (Ducháčková, 2015). </w:t>
      </w:r>
    </w:p>
    <w:p w14:paraId="7E7B39B2" w14:textId="3F8D38CC" w:rsidR="004432E9" w:rsidRDefault="004B7FE9" w:rsidP="001C22BC">
      <w:pPr>
        <w:pStyle w:val="Nadpis1"/>
        <w:numPr>
          <w:ilvl w:val="0"/>
          <w:numId w:val="2"/>
        </w:numPr>
      </w:pPr>
      <w:bookmarkStart w:id="3" w:name="_Toc190272105"/>
      <w:r w:rsidRPr="001C22BC">
        <w:t>Nemovitosti a jejich cena, riziko podpojištění</w:t>
      </w:r>
      <w:bookmarkEnd w:id="3"/>
      <w:r w:rsidRPr="001C22BC">
        <w:t xml:space="preserve"> </w:t>
      </w:r>
    </w:p>
    <w:p w14:paraId="39652C3B" w14:textId="77777777" w:rsidR="001C22BC" w:rsidRPr="001C22BC" w:rsidRDefault="001C22BC" w:rsidP="001C22BC"/>
    <w:p w14:paraId="2902C4A1" w14:textId="77777777" w:rsidR="002C07E6" w:rsidRPr="001C22BC" w:rsidRDefault="00F37BF8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Typickým příkladem oblasti, kde se s podpojištěním je možné setkat, je </w:t>
      </w:r>
      <w:r w:rsidR="004432E9" w:rsidRPr="001C22BC">
        <w:rPr>
          <w:rFonts w:ascii="Times New Roman" w:hAnsi="Times New Roman" w:cs="Times New Roman"/>
          <w:sz w:val="24"/>
          <w:szCs w:val="24"/>
        </w:rPr>
        <w:t xml:space="preserve">i oblast nemovitosti. </w:t>
      </w:r>
      <w:r w:rsidR="00FB466A" w:rsidRPr="001C22BC">
        <w:rPr>
          <w:rFonts w:ascii="Times New Roman" w:hAnsi="Times New Roman" w:cs="Times New Roman"/>
          <w:sz w:val="24"/>
          <w:szCs w:val="24"/>
        </w:rPr>
        <w:t xml:space="preserve">Čerstvě zveřejněná data </w:t>
      </w:r>
      <w:proofErr w:type="spellStart"/>
      <w:r w:rsidR="00FB466A" w:rsidRPr="001C22BC">
        <w:rPr>
          <w:rFonts w:ascii="Times New Roman" w:hAnsi="Times New Roman" w:cs="Times New Roman"/>
          <w:sz w:val="24"/>
          <w:szCs w:val="24"/>
        </w:rPr>
        <w:t>Eurostatu</w:t>
      </w:r>
      <w:proofErr w:type="spellEnd"/>
      <w:r w:rsidR="00FB466A" w:rsidRPr="001C22BC">
        <w:rPr>
          <w:rFonts w:ascii="Times New Roman" w:hAnsi="Times New Roman" w:cs="Times New Roman"/>
          <w:sz w:val="24"/>
          <w:szCs w:val="24"/>
        </w:rPr>
        <w:t xml:space="preserve"> s ohledem na cenový růst nemovitostí v evropských státech ukazuje, že s výjimkou Řecka se </w:t>
      </w:r>
      <w:r w:rsidR="0063470F" w:rsidRPr="001C22BC">
        <w:rPr>
          <w:rFonts w:ascii="Times New Roman" w:hAnsi="Times New Roman" w:cs="Times New Roman"/>
          <w:sz w:val="24"/>
          <w:szCs w:val="24"/>
        </w:rPr>
        <w:t>kupní cena nemovitostí zvýšila mezi lety 2010 až 2023 všude. Největšího cenového nárůstu dosáhly nemovité věci v</w:t>
      </w:r>
      <w:r w:rsidR="002C07E6" w:rsidRPr="001C22BC">
        <w:rPr>
          <w:rFonts w:ascii="Times New Roman" w:hAnsi="Times New Roman" w:cs="Times New Roman"/>
          <w:sz w:val="24"/>
          <w:szCs w:val="24"/>
        </w:rPr>
        <w:t> </w:t>
      </w:r>
      <w:r w:rsidR="0063470F" w:rsidRPr="001C22BC">
        <w:rPr>
          <w:rFonts w:ascii="Times New Roman" w:hAnsi="Times New Roman" w:cs="Times New Roman"/>
          <w:sz w:val="24"/>
          <w:szCs w:val="24"/>
        </w:rPr>
        <w:t>Estonsku</w:t>
      </w:r>
      <w:r w:rsidR="002C07E6" w:rsidRPr="001C22BC">
        <w:rPr>
          <w:rFonts w:ascii="Times New Roman" w:hAnsi="Times New Roman" w:cs="Times New Roman"/>
          <w:sz w:val="24"/>
          <w:szCs w:val="24"/>
        </w:rPr>
        <w:t>, ale i Česká republika se do první pětky nutně řadila.</w:t>
      </w:r>
    </w:p>
    <w:p w14:paraId="0E6BBBCA" w14:textId="77777777" w:rsidR="00F16B32" w:rsidRPr="001C22BC" w:rsidRDefault="002C07E6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V tomto textu není prostor pro stanovování důvodů, proč cena nemovitostí v mnoha evropských státech v posledních letech takto vystřelila směrem vzhůru. </w:t>
      </w:r>
      <w:r w:rsidR="002D4DAB" w:rsidRPr="001C22BC">
        <w:rPr>
          <w:rFonts w:ascii="Times New Roman" w:hAnsi="Times New Roman" w:cs="Times New Roman"/>
          <w:sz w:val="24"/>
          <w:szCs w:val="24"/>
        </w:rPr>
        <w:t xml:space="preserve">Jen krátce je možné uvést, že hlavní důvody souvisí s obdobím velmi nízkých úrokových sazeb, které motivovaly zájemce o vlastní bydlení, aby se vydali cestou nákupu nemovité věci prostřednictvím hypotečních úvěrů. </w:t>
      </w:r>
      <w:r w:rsidR="007375FE" w:rsidRPr="001C22BC">
        <w:rPr>
          <w:rFonts w:ascii="Times New Roman" w:hAnsi="Times New Roman" w:cs="Times New Roman"/>
          <w:sz w:val="24"/>
          <w:szCs w:val="24"/>
        </w:rPr>
        <w:t xml:space="preserve">Je ale zřejmé, že poměrně pozitivní makroekonomická situace v evropských státech před vypuknutím koronavirové pandemie k tomu rovněž sině napomohla. </w:t>
      </w:r>
    </w:p>
    <w:p w14:paraId="20B07500" w14:textId="0892312D" w:rsidR="00F16B32" w:rsidRPr="001C22BC" w:rsidRDefault="007375FE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V případě České republiky bylo mezi lety 2014 až 2020 jasně patrné, že hrubý domácí produkt jakožto ukazatel výkonnosti ekonomiky solidně rostl </w:t>
      </w:r>
      <w:r w:rsidR="00F16B32" w:rsidRPr="001C22BC">
        <w:rPr>
          <w:rFonts w:ascii="Times New Roman" w:hAnsi="Times New Roman" w:cs="Times New Roman"/>
          <w:sz w:val="24"/>
          <w:szCs w:val="24"/>
        </w:rPr>
        <w:t>a Česká republika se dlouhodobě řadila mezi země, které měly nejnižší míru nezaměstnanosti v celé Evropě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Eurostat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, 2023). </w:t>
      </w:r>
    </w:p>
    <w:p w14:paraId="6E6A4330" w14:textId="088D64F3" w:rsidR="004B7FE9" w:rsidRPr="001C22BC" w:rsidRDefault="00E24594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Kvůli silně rostoucí ceně nemovitostí </w:t>
      </w:r>
      <w:r w:rsidR="005F390E" w:rsidRPr="001C22BC">
        <w:rPr>
          <w:rFonts w:ascii="Times New Roman" w:hAnsi="Times New Roman" w:cs="Times New Roman"/>
          <w:sz w:val="24"/>
          <w:szCs w:val="24"/>
        </w:rPr>
        <w:t xml:space="preserve">z posledních let je ale třeba, aby každý subjekt pravidelně aktualizoval své pojistné smlouvy. </w:t>
      </w:r>
      <w:r w:rsidR="000E4005" w:rsidRPr="001C22BC">
        <w:rPr>
          <w:rFonts w:ascii="Times New Roman" w:hAnsi="Times New Roman" w:cs="Times New Roman"/>
          <w:sz w:val="24"/>
          <w:szCs w:val="24"/>
        </w:rPr>
        <w:t xml:space="preserve">Z pohledu finančního poradce je třeba konstatovat, že revize takové smlouvy se doporučuje na alespoň každé dva roky. Je totiž zřejmé, že ceny nemovitostí na realitním trhu se </w:t>
      </w:r>
      <w:r w:rsidR="001F4252" w:rsidRPr="001C22BC">
        <w:rPr>
          <w:rFonts w:ascii="Times New Roman" w:hAnsi="Times New Roman" w:cs="Times New Roman"/>
          <w:sz w:val="24"/>
          <w:szCs w:val="24"/>
        </w:rPr>
        <w:t xml:space="preserve">nejspíš nezastaví, a proto jsou úpravy více než nutné. </w:t>
      </w:r>
      <w:r w:rsidR="00F025C8" w:rsidRPr="001C22BC">
        <w:rPr>
          <w:rFonts w:ascii="Times New Roman" w:hAnsi="Times New Roman" w:cs="Times New Roman"/>
          <w:sz w:val="24"/>
          <w:szCs w:val="24"/>
        </w:rPr>
        <w:t>Každý subjekt by v tomto ohledu měl myslet i na správně uvedenou rozlohu nemovitosti. Pokud by totiž byla nižší, snížilo by se i samotné pojistné plnění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Booth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Kendal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>, 2020).</w:t>
      </w:r>
    </w:p>
    <w:p w14:paraId="38AC3190" w14:textId="0E3F7AA0" w:rsidR="001F4252" w:rsidRPr="001C22BC" w:rsidRDefault="001F4252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Úpravu pojistky by každý správně fungující </w:t>
      </w:r>
      <w:r w:rsidR="00733054" w:rsidRPr="001C22BC">
        <w:rPr>
          <w:rFonts w:ascii="Times New Roman" w:hAnsi="Times New Roman" w:cs="Times New Roman"/>
          <w:sz w:val="24"/>
          <w:szCs w:val="24"/>
        </w:rPr>
        <w:t xml:space="preserve">finanční poradce měl svým klientům doporučit i ve chvíli, kdy vámi vlastněná nemovitost prochází nákladnější rekonstrukcí. </w:t>
      </w:r>
      <w:r w:rsidR="006C7A1C" w:rsidRPr="001C22BC">
        <w:rPr>
          <w:rFonts w:ascii="Times New Roman" w:hAnsi="Times New Roman" w:cs="Times New Roman"/>
          <w:sz w:val="24"/>
          <w:szCs w:val="24"/>
        </w:rPr>
        <w:t>Obrovským doporučením je i takzvaná indexace, která dává jistotu, že pojistka bude za každých okolností stanovena správně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Booth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Kendal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>, 2020).</w:t>
      </w:r>
    </w:p>
    <w:p w14:paraId="6033D9C4" w14:textId="52332EA5" w:rsidR="00157FF6" w:rsidRDefault="00157FF6" w:rsidP="001C22BC">
      <w:pPr>
        <w:pStyle w:val="Nadpis1"/>
        <w:numPr>
          <w:ilvl w:val="0"/>
          <w:numId w:val="2"/>
        </w:numPr>
      </w:pPr>
      <w:bookmarkStart w:id="4" w:name="_Toc190272106"/>
      <w:r w:rsidRPr="001C22BC">
        <w:t>Závěr</w:t>
      </w:r>
      <w:bookmarkEnd w:id="4"/>
    </w:p>
    <w:p w14:paraId="41077E25" w14:textId="77777777" w:rsidR="001C22BC" w:rsidRPr="001C22BC" w:rsidRDefault="001C22BC" w:rsidP="001C22BC"/>
    <w:p w14:paraId="767CFED1" w14:textId="45653E5E" w:rsidR="00157FF6" w:rsidRDefault="009D73DB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Závěrem této práce je možné konstatovat, že pojištění je možné vnímat jako obrovsky prospěšný finanční produkt, který dokáže eliminovat celou řadu rizik. </w:t>
      </w:r>
      <w:r w:rsidR="00D927E7" w:rsidRPr="001C22BC">
        <w:rPr>
          <w:rFonts w:ascii="Times New Roman" w:hAnsi="Times New Roman" w:cs="Times New Roman"/>
          <w:sz w:val="24"/>
          <w:szCs w:val="24"/>
        </w:rPr>
        <w:t xml:space="preserve">Uzavřením potřebné pojistky ale mnohdy práce nekončí. V kontextu trhu s nemovitými věcmi v České republice, který si prožil v posledních letech obrovský cenový vzestup, je totiž potřeba předcházet možnému podpojištění. </w:t>
      </w:r>
      <w:r w:rsidR="00665CF0" w:rsidRPr="001C22BC">
        <w:rPr>
          <w:rFonts w:ascii="Times New Roman" w:hAnsi="Times New Roman" w:cs="Times New Roman"/>
          <w:sz w:val="24"/>
          <w:szCs w:val="24"/>
        </w:rPr>
        <w:t xml:space="preserve">Každý finanční poradce by měl se svými klienty minimálně každé dva roky projít, jakou má jejich nemovitost cenu a dostatečně je tak připravit na všechna možná </w:t>
      </w:r>
      <w:r w:rsidR="00665CF0" w:rsidRPr="001C22BC">
        <w:rPr>
          <w:rFonts w:ascii="Times New Roman" w:hAnsi="Times New Roman" w:cs="Times New Roman"/>
          <w:sz w:val="24"/>
          <w:szCs w:val="24"/>
        </w:rPr>
        <w:lastRenderedPageBreak/>
        <w:t xml:space="preserve">rizika, která se k takovému trendu pojí. </w:t>
      </w:r>
      <w:r w:rsidR="00C85F99" w:rsidRPr="001C22BC">
        <w:rPr>
          <w:rFonts w:ascii="Times New Roman" w:hAnsi="Times New Roman" w:cs="Times New Roman"/>
          <w:sz w:val="24"/>
          <w:szCs w:val="24"/>
        </w:rPr>
        <w:t xml:space="preserve">Klientům se totiž v takové situaci sice mírně zvýší pravidelné výdaje, v případě nahodilé události (např. požáru) ale takový přístup poradce jistě ocení. </w:t>
      </w:r>
    </w:p>
    <w:p w14:paraId="5BB4DB8F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430E4D73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16E436D0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3B4A4422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38E8AD63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175E3260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2DCC2F12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03819E6E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2083DFB0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094DB22F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57E13B69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02802D8C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21063FEB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271CAC9B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01FD5916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517DE04C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428EE03B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094ACAE8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3E37CCCE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38956D92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2DD24BD4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48F43C02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3F267024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2AEB4A2B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682F8CC0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05953E9D" w14:textId="77777777" w:rsid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442CCD6B" w14:textId="77777777" w:rsidR="001C22BC" w:rsidRPr="001C22BC" w:rsidRDefault="001C22BC">
      <w:pPr>
        <w:rPr>
          <w:rFonts w:ascii="Times New Roman" w:hAnsi="Times New Roman" w:cs="Times New Roman"/>
          <w:sz w:val="24"/>
          <w:szCs w:val="24"/>
        </w:rPr>
      </w:pPr>
    </w:p>
    <w:p w14:paraId="1BB14477" w14:textId="52C8E9D5" w:rsidR="005F7223" w:rsidRDefault="005F7223" w:rsidP="001C22BC">
      <w:pPr>
        <w:pStyle w:val="Nadpis1"/>
        <w:numPr>
          <w:ilvl w:val="0"/>
          <w:numId w:val="2"/>
        </w:numPr>
      </w:pPr>
      <w:bookmarkStart w:id="5" w:name="_Toc190272107"/>
      <w:r w:rsidRPr="001C22BC">
        <w:lastRenderedPageBreak/>
        <w:t>Seznam literatury</w:t>
      </w:r>
      <w:bookmarkEnd w:id="5"/>
    </w:p>
    <w:p w14:paraId="39B713BF" w14:textId="77777777" w:rsidR="001C22BC" w:rsidRPr="001C22BC" w:rsidRDefault="001C22BC" w:rsidP="001C22BC"/>
    <w:p w14:paraId="49CE268B" w14:textId="6512A863" w:rsidR="005217D6" w:rsidRPr="001C22BC" w:rsidRDefault="001C22BC" w:rsidP="001C22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BOOTH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, K., &amp; </w:t>
      </w:r>
      <w:r>
        <w:rPr>
          <w:rFonts w:ascii="Times New Roman" w:hAnsi="Times New Roman" w:cs="Times New Roman"/>
          <w:sz w:val="24"/>
          <w:szCs w:val="24"/>
        </w:rPr>
        <w:t>KENDAL</w:t>
      </w:r>
      <w:r w:rsidR="005217D6" w:rsidRPr="001C22BC">
        <w:rPr>
          <w:rFonts w:ascii="Times New Roman" w:hAnsi="Times New Roman" w:cs="Times New Roman"/>
          <w:sz w:val="24"/>
          <w:szCs w:val="24"/>
        </w:rPr>
        <w:t xml:space="preserve">, D. (2020).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Underinsurance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marketisation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financialisation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. Environment and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17D6" w:rsidRPr="001C22BC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5217D6" w:rsidRPr="001C22BC">
        <w:rPr>
          <w:rFonts w:ascii="Times New Roman" w:hAnsi="Times New Roman" w:cs="Times New Roman"/>
          <w:sz w:val="24"/>
          <w:szCs w:val="24"/>
        </w:rPr>
        <w:t>, 52(4), 728-746. https://doi.org/10.1177/0308518X19879165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9CDC3" w14:textId="0BA57735" w:rsidR="00190A45" w:rsidRPr="001C22BC" w:rsidRDefault="00190A45" w:rsidP="001C22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ČESKÁ ASOCIACE POJIŠŤOVEN (ČAP), 2023. ČAP: 7% Růst pojistného trhu zůstává hluboko pod úrovní inflace. Online. </w:t>
      </w:r>
      <w:proofErr w:type="gramStart"/>
      <w:r w:rsidRPr="001C22BC">
        <w:rPr>
          <w:rFonts w:ascii="Times New Roman" w:hAnsi="Times New Roman" w:cs="Times New Roman"/>
          <w:sz w:val="24"/>
          <w:szCs w:val="24"/>
        </w:rPr>
        <w:t>Opojisteni.cz .</w:t>
      </w:r>
      <w:proofErr w:type="gramEnd"/>
      <w:r w:rsidRPr="001C22BC">
        <w:rPr>
          <w:rFonts w:ascii="Times New Roman" w:hAnsi="Times New Roman" w:cs="Times New Roman"/>
          <w:sz w:val="24"/>
          <w:szCs w:val="24"/>
        </w:rPr>
        <w:t xml:space="preserve"> Dostupné z: https://www.opojisteni.cz/pojistny-trh/vysledky-spolecnosti/cap-7-rustpojistneho-trhu-zustava-hluboko-pod-urovni-inflace/c:24573/ [citováno </w:t>
      </w:r>
      <w:proofErr w:type="gramStart"/>
      <w:r w:rsidRPr="001C22BC">
        <w:rPr>
          <w:rFonts w:ascii="Times New Roman" w:hAnsi="Times New Roman" w:cs="Times New Roman"/>
          <w:sz w:val="24"/>
          <w:szCs w:val="24"/>
        </w:rPr>
        <w:t xml:space="preserve">2023- </w:t>
      </w:r>
      <w:r w:rsidR="00E1568E" w:rsidRPr="001C22BC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1C22BC">
        <w:rPr>
          <w:rFonts w:ascii="Times New Roman" w:hAnsi="Times New Roman" w:cs="Times New Roman"/>
          <w:sz w:val="24"/>
          <w:szCs w:val="24"/>
        </w:rPr>
        <w:t>-</w:t>
      </w:r>
      <w:r w:rsidR="00E1568E" w:rsidRPr="001C22BC">
        <w:rPr>
          <w:rFonts w:ascii="Times New Roman" w:hAnsi="Times New Roman" w:cs="Times New Roman"/>
          <w:sz w:val="24"/>
          <w:szCs w:val="24"/>
        </w:rPr>
        <w:t>19</w:t>
      </w:r>
      <w:r w:rsidRPr="001C22BC">
        <w:rPr>
          <w:rFonts w:ascii="Times New Roman" w:hAnsi="Times New Roman" w:cs="Times New Roman"/>
          <w:sz w:val="24"/>
          <w:szCs w:val="24"/>
        </w:rPr>
        <w:t>]</w:t>
      </w:r>
      <w:r w:rsidR="001C22BC">
        <w:rPr>
          <w:rFonts w:ascii="Times New Roman" w:hAnsi="Times New Roman" w:cs="Times New Roman"/>
          <w:sz w:val="24"/>
          <w:szCs w:val="24"/>
        </w:rPr>
        <w:t>.</w:t>
      </w:r>
    </w:p>
    <w:p w14:paraId="4AEBDA7C" w14:textId="27F88FA0" w:rsidR="00C272F5" w:rsidRPr="001C22BC" w:rsidRDefault="00C272F5" w:rsidP="001C22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DAŇHEL, Jaroslav, 2005. Pojistná teorie. Professional </w:t>
      </w:r>
      <w:proofErr w:type="spellStart"/>
      <w:r w:rsidRPr="001C22B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1C22BC">
        <w:rPr>
          <w:rFonts w:ascii="Times New Roman" w:hAnsi="Times New Roman" w:cs="Times New Roman"/>
          <w:sz w:val="24"/>
          <w:szCs w:val="24"/>
        </w:rPr>
        <w:t xml:space="preserve">. ISBN </w:t>
      </w:r>
      <w:proofErr w:type="gramStart"/>
      <w:r w:rsidRPr="001C22BC">
        <w:rPr>
          <w:rFonts w:ascii="Times New Roman" w:hAnsi="Times New Roman" w:cs="Times New Roman"/>
          <w:sz w:val="24"/>
          <w:szCs w:val="24"/>
        </w:rPr>
        <w:t>80- 86419</w:t>
      </w:r>
      <w:proofErr w:type="gramEnd"/>
      <w:r w:rsidRPr="001C22BC">
        <w:rPr>
          <w:rFonts w:ascii="Times New Roman" w:hAnsi="Times New Roman" w:cs="Times New Roman"/>
          <w:sz w:val="24"/>
          <w:szCs w:val="24"/>
        </w:rPr>
        <w:t>-84-3.</w:t>
      </w:r>
    </w:p>
    <w:p w14:paraId="7EE879B7" w14:textId="7B2E8D94" w:rsidR="00C272F5" w:rsidRPr="001C22BC" w:rsidRDefault="00C272F5" w:rsidP="001C22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DUCHÁČKOVÁ, Eva, 2015. Pojištění a pojišťovnictví. Professional </w:t>
      </w:r>
      <w:proofErr w:type="spellStart"/>
      <w:r w:rsidRPr="001C22B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1C22BC">
        <w:rPr>
          <w:rFonts w:ascii="Times New Roman" w:hAnsi="Times New Roman" w:cs="Times New Roman"/>
          <w:sz w:val="24"/>
          <w:szCs w:val="24"/>
        </w:rPr>
        <w:t>. ISBN 978-80-87865-25-5.</w:t>
      </w:r>
    </w:p>
    <w:p w14:paraId="0575EA72" w14:textId="297BDD0F" w:rsidR="005F7223" w:rsidRPr="001C22BC" w:rsidRDefault="007032C1" w:rsidP="001C22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DUCHÁČKOVÁ, Eva a Jaroslav Daňhel, 2012. Pojistné trhy: změny v postavení pojišťovnictví v globální éře. Professional </w:t>
      </w:r>
      <w:proofErr w:type="spellStart"/>
      <w:r w:rsidRPr="001C22B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1C22BC">
        <w:rPr>
          <w:rFonts w:ascii="Times New Roman" w:hAnsi="Times New Roman" w:cs="Times New Roman"/>
          <w:sz w:val="24"/>
          <w:szCs w:val="24"/>
        </w:rPr>
        <w:t xml:space="preserve">. ISBN </w:t>
      </w:r>
      <w:proofErr w:type="gramStart"/>
      <w:r w:rsidRPr="001C22BC">
        <w:rPr>
          <w:rFonts w:ascii="Times New Roman" w:hAnsi="Times New Roman" w:cs="Times New Roman"/>
          <w:sz w:val="24"/>
          <w:szCs w:val="24"/>
        </w:rPr>
        <w:t>978- 80</w:t>
      </w:r>
      <w:proofErr w:type="gramEnd"/>
      <w:r w:rsidRPr="001C22BC">
        <w:rPr>
          <w:rFonts w:ascii="Times New Roman" w:hAnsi="Times New Roman" w:cs="Times New Roman"/>
          <w:sz w:val="24"/>
          <w:szCs w:val="24"/>
        </w:rPr>
        <w:t>-7431-078-2</w:t>
      </w:r>
    </w:p>
    <w:p w14:paraId="3BE66468" w14:textId="4D266F07" w:rsidR="00E1568E" w:rsidRPr="001C22BC" w:rsidRDefault="001C22BC" w:rsidP="001C22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EUROSTAT</w:t>
      </w:r>
      <w:r w:rsidR="00F52425" w:rsidRPr="001C22BC">
        <w:rPr>
          <w:rFonts w:ascii="Times New Roman" w:hAnsi="Times New Roman" w:cs="Times New Roman"/>
          <w:sz w:val="24"/>
          <w:szCs w:val="24"/>
        </w:rPr>
        <w:t xml:space="preserve">, 2012. House </w:t>
      </w:r>
      <w:proofErr w:type="spellStart"/>
      <w:r w:rsidR="00F52425" w:rsidRPr="001C22BC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="00F52425" w:rsidRPr="001C22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52425" w:rsidRPr="001C22BC">
        <w:rPr>
          <w:rFonts w:ascii="Times New Roman" w:hAnsi="Times New Roman" w:cs="Times New Roman"/>
          <w:sz w:val="24"/>
          <w:szCs w:val="24"/>
        </w:rPr>
        <w:t>rents</w:t>
      </w:r>
      <w:proofErr w:type="spellEnd"/>
      <w:r w:rsidR="00F52425" w:rsidRPr="001C2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25" w:rsidRPr="001C22B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F52425" w:rsidRPr="001C22BC">
        <w:rPr>
          <w:rFonts w:ascii="Times New Roman" w:hAnsi="Times New Roman" w:cs="Times New Roman"/>
          <w:sz w:val="24"/>
          <w:szCs w:val="24"/>
        </w:rPr>
        <w:t xml:space="preserve"> in Q2 2023. </w:t>
      </w:r>
      <w:r w:rsidR="00E1568E" w:rsidRPr="001C22BC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8" w:history="1">
        <w:r w:rsidR="00E1568E" w:rsidRPr="001C22B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https://ec.europa.eu/eurostat/web/products-eurostat-news/w/ddn-20231003-1?fbclid=IwAR3uAX1ldN20rCzD2yS9K1ji9YD1Vl_f8mbpz306kWFwdprISJIHowx-Tuk</w:t>
        </w:r>
      </w:hyperlink>
      <w:r w:rsidR="00E1568E" w:rsidRPr="001C22BC">
        <w:rPr>
          <w:rFonts w:ascii="Times New Roman" w:hAnsi="Times New Roman" w:cs="Times New Roman"/>
          <w:sz w:val="24"/>
          <w:szCs w:val="24"/>
        </w:rPr>
        <w:t xml:space="preserve"> [citováno </w:t>
      </w:r>
      <w:proofErr w:type="gramStart"/>
      <w:r w:rsidR="00E1568E" w:rsidRPr="001C22BC">
        <w:rPr>
          <w:rFonts w:ascii="Times New Roman" w:hAnsi="Times New Roman" w:cs="Times New Roman"/>
          <w:sz w:val="24"/>
          <w:szCs w:val="24"/>
        </w:rPr>
        <w:t>2023- 10</w:t>
      </w:r>
      <w:proofErr w:type="gramEnd"/>
      <w:r w:rsidR="00E1568E" w:rsidRPr="001C22BC">
        <w:rPr>
          <w:rFonts w:ascii="Times New Roman" w:hAnsi="Times New Roman" w:cs="Times New Roman"/>
          <w:sz w:val="24"/>
          <w:szCs w:val="24"/>
        </w:rPr>
        <w:t>-19]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2602A" w14:textId="4B99DB93" w:rsidR="00F52425" w:rsidRPr="001C22BC" w:rsidRDefault="00E1568E">
      <w:pPr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2425" w:rsidRPr="001C22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32C0" w14:textId="77777777" w:rsidR="003E5B2F" w:rsidRDefault="003E5B2F" w:rsidP="001C22BC">
      <w:pPr>
        <w:spacing w:after="0" w:line="240" w:lineRule="auto"/>
      </w:pPr>
      <w:r>
        <w:separator/>
      </w:r>
    </w:p>
  </w:endnote>
  <w:endnote w:type="continuationSeparator" w:id="0">
    <w:p w14:paraId="53D1B6C0" w14:textId="77777777" w:rsidR="003E5B2F" w:rsidRDefault="003E5B2F" w:rsidP="001C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9666780"/>
      <w:docPartObj>
        <w:docPartGallery w:val="Page Numbers (Bottom of Page)"/>
        <w:docPartUnique/>
      </w:docPartObj>
    </w:sdtPr>
    <w:sdtContent>
      <w:p w14:paraId="576B5E72" w14:textId="31782634" w:rsidR="001C22BC" w:rsidRDefault="001C22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4962C7" w14:textId="77777777" w:rsidR="001C22BC" w:rsidRDefault="001C2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F2D0" w14:textId="77777777" w:rsidR="003E5B2F" w:rsidRDefault="003E5B2F" w:rsidP="001C22BC">
      <w:pPr>
        <w:spacing w:after="0" w:line="240" w:lineRule="auto"/>
      </w:pPr>
      <w:r>
        <w:separator/>
      </w:r>
    </w:p>
  </w:footnote>
  <w:footnote w:type="continuationSeparator" w:id="0">
    <w:p w14:paraId="4F4ADE3C" w14:textId="77777777" w:rsidR="003E5B2F" w:rsidRDefault="003E5B2F" w:rsidP="001C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45F"/>
    <w:multiLevelType w:val="hybridMultilevel"/>
    <w:tmpl w:val="FDDA3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33D6"/>
    <w:multiLevelType w:val="hybridMultilevel"/>
    <w:tmpl w:val="D82E15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245"/>
    <w:multiLevelType w:val="hybridMultilevel"/>
    <w:tmpl w:val="E884A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39730">
    <w:abstractNumId w:val="0"/>
  </w:num>
  <w:num w:numId="2" w16cid:durableId="2035375536">
    <w:abstractNumId w:val="2"/>
  </w:num>
  <w:num w:numId="3" w16cid:durableId="127470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92"/>
    <w:rsid w:val="000E4005"/>
    <w:rsid w:val="00157FF6"/>
    <w:rsid w:val="00190A45"/>
    <w:rsid w:val="00192500"/>
    <w:rsid w:val="001C22BC"/>
    <w:rsid w:val="001F4252"/>
    <w:rsid w:val="00226CE5"/>
    <w:rsid w:val="002B3A32"/>
    <w:rsid w:val="002C07E6"/>
    <w:rsid w:val="002D4DAB"/>
    <w:rsid w:val="00393785"/>
    <w:rsid w:val="003E5B2F"/>
    <w:rsid w:val="00406A0B"/>
    <w:rsid w:val="004125E0"/>
    <w:rsid w:val="004432E9"/>
    <w:rsid w:val="004A7C16"/>
    <w:rsid w:val="004B7FE9"/>
    <w:rsid w:val="005217D6"/>
    <w:rsid w:val="005B5EA3"/>
    <w:rsid w:val="005F390E"/>
    <w:rsid w:val="005F7223"/>
    <w:rsid w:val="005F79DB"/>
    <w:rsid w:val="006270EB"/>
    <w:rsid w:val="00632281"/>
    <w:rsid w:val="0063470F"/>
    <w:rsid w:val="00665CF0"/>
    <w:rsid w:val="006A6606"/>
    <w:rsid w:val="006C7A1C"/>
    <w:rsid w:val="007032C1"/>
    <w:rsid w:val="00733054"/>
    <w:rsid w:val="007375FE"/>
    <w:rsid w:val="00754DA9"/>
    <w:rsid w:val="00834AA7"/>
    <w:rsid w:val="009344DE"/>
    <w:rsid w:val="0096389D"/>
    <w:rsid w:val="00973692"/>
    <w:rsid w:val="009D6216"/>
    <w:rsid w:val="009D73DB"/>
    <w:rsid w:val="00A7244F"/>
    <w:rsid w:val="00A96588"/>
    <w:rsid w:val="00B36382"/>
    <w:rsid w:val="00BC2CA0"/>
    <w:rsid w:val="00C272F5"/>
    <w:rsid w:val="00C804F0"/>
    <w:rsid w:val="00C85F99"/>
    <w:rsid w:val="00D67A46"/>
    <w:rsid w:val="00D927E7"/>
    <w:rsid w:val="00E1328C"/>
    <w:rsid w:val="00E1568E"/>
    <w:rsid w:val="00E24594"/>
    <w:rsid w:val="00EA308B"/>
    <w:rsid w:val="00EC126D"/>
    <w:rsid w:val="00F025C8"/>
    <w:rsid w:val="00F16B32"/>
    <w:rsid w:val="00F37BF8"/>
    <w:rsid w:val="00F52425"/>
    <w:rsid w:val="00F53508"/>
    <w:rsid w:val="00F917B2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F3D0"/>
  <w15:chartTrackingRefBased/>
  <w15:docId w15:val="{2332F0A3-9EBA-4FD7-868C-8D9F045D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22B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6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568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C22BC"/>
    <w:rPr>
      <w:rFonts w:ascii="Times New Roman" w:eastAsiaTheme="majorEastAsia" w:hAnsi="Times New Roman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156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2BC"/>
  </w:style>
  <w:style w:type="paragraph" w:styleId="Zpat">
    <w:name w:val="footer"/>
    <w:basedOn w:val="Normln"/>
    <w:link w:val="ZpatChar"/>
    <w:uiPriority w:val="99"/>
    <w:unhideWhenUsed/>
    <w:rsid w:val="001C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2BC"/>
  </w:style>
  <w:style w:type="paragraph" w:styleId="Nadpisobsahu">
    <w:name w:val="TOC Heading"/>
    <w:basedOn w:val="Nadpis1"/>
    <w:next w:val="Normln"/>
    <w:uiPriority w:val="39"/>
    <w:unhideWhenUsed/>
    <w:qFormat/>
    <w:rsid w:val="001C22BC"/>
    <w:pPr>
      <w:outlineLvl w:val="9"/>
    </w:pPr>
    <w:rPr>
      <w:rFonts w:asciiTheme="majorHAnsi" w:hAnsiTheme="majorHAnsi"/>
      <w:color w:val="2F5496" w:themeColor="accent1" w:themeShade="BF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1C22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products-eurostat-news/w/ddn-20231003-1?fbclid=IwAR3uAX1ldN20rCzD2yS9K1ji9YD1Vl_f8mbpz306kWFwdprISJIHowx-T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50D8-963F-40D9-855B-CCF28FC5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1156</Words>
  <Characters>6824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Lacina</dc:creator>
  <cp:keywords/>
  <dc:description/>
  <cp:lastModifiedBy>Jiří Lacina</cp:lastModifiedBy>
  <cp:revision>58</cp:revision>
  <dcterms:created xsi:type="dcterms:W3CDTF">2023-10-20T01:05:00Z</dcterms:created>
  <dcterms:modified xsi:type="dcterms:W3CDTF">2025-02-12T16:02:00Z</dcterms:modified>
</cp:coreProperties>
</file>